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2392D" w14:textId="77777777" w:rsidR="00B97A92" w:rsidRDefault="00B97A92" w:rsidP="00571CD5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Writing a Submission</w:t>
      </w:r>
    </w:p>
    <w:p w14:paraId="46783296" w14:textId="77777777" w:rsidR="00B97A92" w:rsidRDefault="00B97A92" w:rsidP="00B97A92">
      <w:pPr>
        <w:pStyle w:val="Default"/>
        <w:rPr>
          <w:b/>
          <w:sz w:val="28"/>
          <w:szCs w:val="28"/>
        </w:rPr>
      </w:pPr>
    </w:p>
    <w:p w14:paraId="0C398A06" w14:textId="77777777" w:rsidR="004C6CA6" w:rsidRPr="00571CD5" w:rsidRDefault="00B97A92" w:rsidP="00B97A92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Summary </w:t>
      </w:r>
      <w:r w:rsidR="00571CD5" w:rsidRPr="00571CD5">
        <w:rPr>
          <w:b/>
          <w:sz w:val="28"/>
          <w:szCs w:val="28"/>
        </w:rPr>
        <w:t>to the RDC (R</w:t>
      </w:r>
      <w:r w:rsidR="00E37790" w:rsidRPr="00571CD5">
        <w:rPr>
          <w:b/>
          <w:sz w:val="28"/>
          <w:szCs w:val="28"/>
        </w:rPr>
        <w:t>epresentation Arrangements) Bill 2022</w:t>
      </w:r>
    </w:p>
    <w:p w14:paraId="1670C061" w14:textId="77777777" w:rsidR="00E37790" w:rsidRPr="006E6BFC" w:rsidRDefault="00E37790" w:rsidP="00917D80">
      <w:pPr>
        <w:pStyle w:val="Default"/>
        <w:rPr>
          <w:b/>
        </w:rPr>
      </w:pPr>
    </w:p>
    <w:p w14:paraId="7E91058D" w14:textId="77777777" w:rsidR="00E37790" w:rsidRPr="00917D80" w:rsidRDefault="00E37790" w:rsidP="00571CD5">
      <w:pPr>
        <w:jc w:val="both"/>
        <w:rPr>
          <w:sz w:val="24"/>
          <w:szCs w:val="24"/>
        </w:rPr>
      </w:pPr>
      <w:r w:rsidRPr="00A65C1F">
        <w:rPr>
          <w:sz w:val="24"/>
          <w:szCs w:val="24"/>
        </w:rPr>
        <w:t>Rotorua Lakes Council intends to progress Rotorua towards equal decision-making for Tangata/Mana Whenua and Non-Māori</w:t>
      </w:r>
      <w:r w:rsidRPr="006E6BFC">
        <w:rPr>
          <w:sz w:val="24"/>
          <w:szCs w:val="24"/>
        </w:rPr>
        <w:t xml:space="preserve"> </w:t>
      </w:r>
      <w:r w:rsidRPr="00A65C1F">
        <w:rPr>
          <w:sz w:val="24"/>
          <w:szCs w:val="24"/>
        </w:rPr>
        <w:t>at Council.</w:t>
      </w:r>
      <w:r>
        <w:rPr>
          <w:sz w:val="24"/>
          <w:szCs w:val="24"/>
        </w:rPr>
        <w:t xml:space="preserve">  </w:t>
      </w:r>
    </w:p>
    <w:p w14:paraId="1C8EFAE5" w14:textId="77777777" w:rsidR="00917D80" w:rsidRDefault="00917D80" w:rsidP="00571CD5">
      <w:pPr>
        <w:pStyle w:val="Default"/>
        <w:jc w:val="both"/>
      </w:pPr>
      <w:r w:rsidRPr="002A390D">
        <w:t xml:space="preserve">In 1880, Ngāti Whakaue, Ngāti Uenukukōpako and Ngāti Rangiwewehi gifted land to the Crown for the purpose of establishing the </w:t>
      </w:r>
      <w:r w:rsidR="00E37790">
        <w:t>T</w:t>
      </w:r>
      <w:r w:rsidRPr="002A390D">
        <w:t>ownship of Rotorua</w:t>
      </w:r>
      <w:r w:rsidR="00571CD5">
        <w:t>.</w:t>
      </w:r>
    </w:p>
    <w:p w14:paraId="343BE2A8" w14:textId="77777777" w:rsidR="006E6BFC" w:rsidRPr="002A390D" w:rsidRDefault="006E6BFC" w:rsidP="00571CD5">
      <w:pPr>
        <w:pStyle w:val="Default"/>
        <w:jc w:val="both"/>
      </w:pPr>
    </w:p>
    <w:p w14:paraId="78731B19" w14:textId="77777777" w:rsidR="005C7CA3" w:rsidRDefault="004C6CA6" w:rsidP="00571CD5">
      <w:pPr>
        <w:pStyle w:val="Default"/>
        <w:jc w:val="both"/>
      </w:pPr>
      <w:r>
        <w:t>I</w:t>
      </w:r>
      <w:r w:rsidRPr="002A390D">
        <w:t>n 1993</w:t>
      </w:r>
      <w:r>
        <w:t xml:space="preserve"> t</w:t>
      </w:r>
      <w:r w:rsidRPr="002A390D">
        <w:t>he Crown acknowledged breaches to the Roto</w:t>
      </w:r>
      <w:r w:rsidR="006E6BFC">
        <w:t>rua Township (Fenton) Agreement</w:t>
      </w:r>
      <w:r w:rsidRPr="002A390D">
        <w:t xml:space="preserve"> in the settlement of Waitangi Tribunal Claim 94. </w:t>
      </w:r>
    </w:p>
    <w:p w14:paraId="72E386A4" w14:textId="77777777" w:rsidR="005C7CA3" w:rsidRDefault="005C7CA3" w:rsidP="00571CD5">
      <w:pPr>
        <w:pStyle w:val="Default"/>
        <w:jc w:val="both"/>
      </w:pPr>
    </w:p>
    <w:p w14:paraId="1DB12576" w14:textId="77777777" w:rsidR="004C6CA6" w:rsidRDefault="000E0ADD" w:rsidP="00571CD5">
      <w:pPr>
        <w:pStyle w:val="Default"/>
        <w:jc w:val="both"/>
      </w:pPr>
      <w:r w:rsidRPr="00A65C1F">
        <w:t>There are arguments in opposi</w:t>
      </w:r>
      <w:r w:rsidR="005C7CA3">
        <w:t>tion of the Bill that state</w:t>
      </w:r>
      <w:r w:rsidRPr="00A65C1F">
        <w:t xml:space="preserve"> the Rotorua Township (Fenton) Agreement has been fully and finally settled </w:t>
      </w:r>
      <w:r w:rsidR="004F1771" w:rsidRPr="00A65C1F">
        <w:t>with the settlement of WAI 94.</w:t>
      </w:r>
      <w:r w:rsidR="004C6CA6">
        <w:t xml:space="preserve"> </w:t>
      </w:r>
      <w:r w:rsidR="004C6CA6" w:rsidRPr="002A390D">
        <w:t xml:space="preserve">However, this settlement did not </w:t>
      </w:r>
      <w:r w:rsidR="00571CD5">
        <w:t>address</w:t>
      </w:r>
      <w:r w:rsidR="004C6CA6" w:rsidRPr="002A390D">
        <w:t xml:space="preserve"> breaches with respect to arrangement</w:t>
      </w:r>
      <w:r w:rsidR="00571CD5">
        <w:t>s</w:t>
      </w:r>
      <w:r w:rsidR="004C6CA6" w:rsidRPr="002A390D">
        <w:t xml:space="preserve"> </w:t>
      </w:r>
      <w:r w:rsidR="004C6CA6">
        <w:t xml:space="preserve">for </w:t>
      </w:r>
      <w:r w:rsidR="004C6CA6" w:rsidRPr="002A390D">
        <w:t xml:space="preserve">decision-making. </w:t>
      </w:r>
    </w:p>
    <w:p w14:paraId="2FF6D84A" w14:textId="77777777" w:rsidR="004C6CA6" w:rsidRDefault="004C6CA6" w:rsidP="00571CD5">
      <w:pPr>
        <w:pStyle w:val="Default"/>
        <w:jc w:val="both"/>
      </w:pPr>
    </w:p>
    <w:p w14:paraId="2BD4601B" w14:textId="77777777" w:rsidR="000E0633" w:rsidRDefault="004C6CA6" w:rsidP="00571CD5">
      <w:pPr>
        <w:pStyle w:val="Default"/>
        <w:jc w:val="both"/>
      </w:pPr>
      <w:r w:rsidRPr="002A390D">
        <w:t>Clause 7 of the Rotorua Township (Fenton</w:t>
      </w:r>
      <w:r w:rsidR="006E6BFC">
        <w:t>) Agreement</w:t>
      </w:r>
      <w:r w:rsidRPr="002A390D">
        <w:t xml:space="preserve">, identifies the model for representation </w:t>
      </w:r>
      <w:r>
        <w:t xml:space="preserve">as, </w:t>
      </w:r>
      <w:r w:rsidRPr="002A390D">
        <w:t>a Crown representative, a Native appointed by the committee of Iwi/Hapū and one other, a doctor</w:t>
      </w:r>
      <w:r>
        <w:t>. This demonstrates</w:t>
      </w:r>
      <w:r w:rsidR="005C7CA3">
        <w:t xml:space="preserve"> that </w:t>
      </w:r>
      <w:r w:rsidR="006E6BFC">
        <w:t xml:space="preserve">each of the </w:t>
      </w:r>
      <w:r w:rsidR="005C7CA3">
        <w:t xml:space="preserve">party’s </w:t>
      </w:r>
      <w:r w:rsidR="00571CD5">
        <w:t xml:space="preserve">to the Agreement </w:t>
      </w:r>
      <w:r w:rsidR="005C7CA3">
        <w:t>have equal mana in decision-making</w:t>
      </w:r>
      <w:r w:rsidR="006E6BFC">
        <w:t xml:space="preserve">. </w:t>
      </w:r>
      <w:r w:rsidRPr="002A390D">
        <w:t xml:space="preserve"> </w:t>
      </w:r>
    </w:p>
    <w:p w14:paraId="0D77C1C1" w14:textId="77777777" w:rsidR="000E0633" w:rsidRDefault="000E0633" w:rsidP="00571CD5">
      <w:pPr>
        <w:pStyle w:val="Default"/>
        <w:jc w:val="both"/>
      </w:pPr>
    </w:p>
    <w:p w14:paraId="4650C9B4" w14:textId="77777777" w:rsidR="000E0633" w:rsidRPr="001F243A" w:rsidRDefault="000E0633" w:rsidP="00571CD5">
      <w:pPr>
        <w:pStyle w:val="Default"/>
        <w:jc w:val="both"/>
      </w:pPr>
      <w:r>
        <w:t>The Local Electoral Act 2001 identifies that Native (</w:t>
      </w:r>
      <w:r w:rsidRPr="00F60692">
        <w:t>Māori</w:t>
      </w:r>
      <w:r>
        <w:t xml:space="preserve">) </w:t>
      </w:r>
      <w:r w:rsidRPr="00F60692">
        <w:t>representation</w:t>
      </w:r>
      <w:r>
        <w:rPr>
          <w:rStyle w:val="FootnoteReference"/>
        </w:rPr>
        <w:footnoteReference w:id="1"/>
      </w:r>
      <w:r>
        <w:t xml:space="preserve"> is determined by population.</w:t>
      </w:r>
      <w:r w:rsidRPr="000E0633">
        <w:t xml:space="preserve"> </w:t>
      </w:r>
      <w:r w:rsidR="00E37790">
        <w:t>The</w:t>
      </w:r>
      <w:r w:rsidR="00571CD5">
        <w:t>refore the</w:t>
      </w:r>
      <w:r>
        <w:t xml:space="preserve"> intention of the </w:t>
      </w:r>
      <w:r w:rsidRPr="000E0633">
        <w:t>Rotorua Township (Fenton) Agreement</w:t>
      </w:r>
      <w:r w:rsidR="00E37790">
        <w:t xml:space="preserve"> 1880</w:t>
      </w:r>
      <w:r w:rsidRPr="000E0633">
        <w:t xml:space="preserve"> </w:t>
      </w:r>
      <w:r>
        <w:t xml:space="preserve">is effectively replaced by the </w:t>
      </w:r>
      <w:r w:rsidRPr="001F243A">
        <w:t>Local Electoral Act 2001</w:t>
      </w:r>
      <w:r>
        <w:t xml:space="preserve">. </w:t>
      </w:r>
      <w:r w:rsidR="00E37790">
        <w:t>Māori are a minority</w:t>
      </w:r>
      <w:r w:rsidR="00E37790" w:rsidRPr="00917D80">
        <w:t xml:space="preserve"> </w:t>
      </w:r>
      <w:r w:rsidR="00E37790">
        <w:t xml:space="preserve">in Aotearoa, </w:t>
      </w:r>
      <w:r w:rsidR="00571CD5">
        <w:t>so</w:t>
      </w:r>
      <w:r w:rsidR="00E37790">
        <w:t xml:space="preserve"> the Local Electoral Role Act 2001 marginalises the Māori voice and establishes a</w:t>
      </w:r>
      <w:r>
        <w:t xml:space="preserve"> disproportionate Māori to Non-Maori representation for national and local body elections.  </w:t>
      </w:r>
    </w:p>
    <w:p w14:paraId="2456C7E6" w14:textId="77777777" w:rsidR="000E0633" w:rsidRDefault="000E0633" w:rsidP="00571CD5">
      <w:pPr>
        <w:pStyle w:val="Default"/>
        <w:jc w:val="both"/>
      </w:pPr>
    </w:p>
    <w:p w14:paraId="303F7D4D" w14:textId="77777777" w:rsidR="00571CD5" w:rsidRDefault="00571CD5" w:rsidP="00571CD5">
      <w:pPr>
        <w:pStyle w:val="Default"/>
        <w:jc w:val="both"/>
      </w:pPr>
      <w:r>
        <w:t>A</w:t>
      </w:r>
      <w:r w:rsidRPr="002A390D">
        <w:t>n intention of the</w:t>
      </w:r>
      <w:r>
        <w:t xml:space="preserve"> </w:t>
      </w:r>
      <w:r w:rsidRPr="00571CD5">
        <w:t>RDC (Representation Arrangements) Bill 2022</w:t>
      </w:r>
      <w:r w:rsidRPr="002A390D">
        <w:t xml:space="preserve"> is to recognise the importance of the Rotorua Township (Fenton) Agreement of 1880</w:t>
      </w:r>
      <w:r>
        <w:t xml:space="preserve"> in Rotorua Lakes Council’s representation arrangements of today</w:t>
      </w:r>
      <w:r w:rsidRPr="002A390D">
        <w:t>.</w:t>
      </w:r>
    </w:p>
    <w:p w14:paraId="0EB6B609" w14:textId="77777777" w:rsidR="00571CD5" w:rsidRDefault="00571CD5" w:rsidP="00571CD5">
      <w:pPr>
        <w:pStyle w:val="Default"/>
        <w:jc w:val="both"/>
        <w:rPr>
          <w:b/>
          <w:u w:val="single"/>
        </w:rPr>
      </w:pPr>
    </w:p>
    <w:p w14:paraId="1272408D" w14:textId="77777777" w:rsidR="00571CD5" w:rsidRDefault="00571CD5" w:rsidP="00571CD5">
      <w:pPr>
        <w:pStyle w:val="Default"/>
        <w:jc w:val="both"/>
      </w:pPr>
    </w:p>
    <w:p w14:paraId="44232D6D" w14:textId="77777777" w:rsidR="00571CD5" w:rsidRPr="000E0633" w:rsidRDefault="00571CD5" w:rsidP="00571CD5">
      <w:pPr>
        <w:jc w:val="both"/>
        <w:rPr>
          <w:b/>
          <w:sz w:val="24"/>
          <w:szCs w:val="24"/>
        </w:rPr>
      </w:pPr>
      <w:r w:rsidRPr="000E0633">
        <w:rPr>
          <w:b/>
          <w:sz w:val="24"/>
          <w:szCs w:val="24"/>
        </w:rPr>
        <w:t>You can begin your submission with…</w:t>
      </w:r>
    </w:p>
    <w:p w14:paraId="14927E06" w14:textId="77777777" w:rsidR="00571CD5" w:rsidRPr="0013628A" w:rsidRDefault="00571CD5" w:rsidP="00FA6E7B">
      <w:pPr>
        <w:jc w:val="both"/>
        <w:rPr>
          <w:sz w:val="24"/>
          <w:szCs w:val="24"/>
        </w:rPr>
      </w:pPr>
      <w:r w:rsidRPr="000E0633">
        <w:rPr>
          <w:sz w:val="24"/>
          <w:szCs w:val="24"/>
        </w:rPr>
        <w:t>I _______________ make a submission in support of the Rotorua District Council (Re</w:t>
      </w:r>
      <w:r>
        <w:rPr>
          <w:sz w:val="24"/>
          <w:szCs w:val="24"/>
        </w:rPr>
        <w:t>presentation Arrangements) Bill for this/these reasons…</w:t>
      </w:r>
    </w:p>
    <w:p w14:paraId="52F97456" w14:textId="77777777" w:rsidR="00571CD5" w:rsidRDefault="00571CD5" w:rsidP="00571CD5">
      <w:pPr>
        <w:pStyle w:val="Default"/>
        <w:jc w:val="both"/>
      </w:pPr>
    </w:p>
    <w:p w14:paraId="46F0DE02" w14:textId="77777777" w:rsidR="006E6BFC" w:rsidRPr="004C6CA6" w:rsidRDefault="006E6BFC" w:rsidP="00571CD5">
      <w:pPr>
        <w:pStyle w:val="Default"/>
        <w:jc w:val="both"/>
        <w:rPr>
          <w:b/>
          <w:u w:val="single"/>
        </w:rPr>
      </w:pPr>
      <w:r>
        <w:rPr>
          <w:b/>
          <w:u w:val="single"/>
        </w:rPr>
        <w:t xml:space="preserve">Supplementary </w:t>
      </w:r>
      <w:r w:rsidRPr="004C6CA6">
        <w:rPr>
          <w:b/>
          <w:u w:val="single"/>
        </w:rPr>
        <w:t>Information</w:t>
      </w:r>
    </w:p>
    <w:p w14:paraId="2181D99B" w14:textId="77777777" w:rsidR="000E0ADD" w:rsidRPr="00A65C1F" w:rsidRDefault="005C7CA3" w:rsidP="00571CD5">
      <w:pPr>
        <w:jc w:val="both"/>
        <w:rPr>
          <w:sz w:val="24"/>
          <w:szCs w:val="24"/>
        </w:rPr>
      </w:pPr>
      <w:r>
        <w:rPr>
          <w:sz w:val="24"/>
          <w:szCs w:val="24"/>
        </w:rPr>
        <w:t>Here</w:t>
      </w:r>
      <w:r w:rsidRPr="00917D80">
        <w:rPr>
          <w:sz w:val="24"/>
          <w:szCs w:val="24"/>
        </w:rPr>
        <w:t xml:space="preserve"> are some </w:t>
      </w:r>
      <w:r w:rsidR="0013628A">
        <w:rPr>
          <w:sz w:val="24"/>
          <w:szCs w:val="24"/>
        </w:rPr>
        <w:t xml:space="preserve">standard </w:t>
      </w:r>
      <w:r w:rsidR="00FA6E7B">
        <w:rPr>
          <w:sz w:val="24"/>
          <w:szCs w:val="24"/>
        </w:rPr>
        <w:t>statements</w:t>
      </w:r>
      <w:r w:rsidR="0013628A">
        <w:rPr>
          <w:sz w:val="24"/>
          <w:szCs w:val="24"/>
        </w:rPr>
        <w:t xml:space="preserve"> </w:t>
      </w:r>
      <w:r w:rsidR="00FA6E7B">
        <w:rPr>
          <w:sz w:val="24"/>
          <w:szCs w:val="24"/>
        </w:rPr>
        <w:t>to help shape your</w:t>
      </w:r>
      <w:r>
        <w:rPr>
          <w:sz w:val="24"/>
          <w:szCs w:val="24"/>
        </w:rPr>
        <w:t xml:space="preserve"> submission.</w:t>
      </w:r>
      <w:r w:rsidR="00B97A92">
        <w:rPr>
          <w:sz w:val="24"/>
          <w:szCs w:val="24"/>
        </w:rPr>
        <w:t xml:space="preserve"> However, t</w:t>
      </w:r>
      <w:r w:rsidR="0013628A">
        <w:rPr>
          <w:sz w:val="24"/>
          <w:szCs w:val="24"/>
        </w:rPr>
        <w:t xml:space="preserve">he more </w:t>
      </w:r>
      <w:r w:rsidR="00FA6E7B">
        <w:rPr>
          <w:sz w:val="24"/>
          <w:szCs w:val="24"/>
        </w:rPr>
        <w:t>emotion you can convey to</w:t>
      </w:r>
      <w:r w:rsidR="0013628A">
        <w:rPr>
          <w:sz w:val="24"/>
          <w:szCs w:val="24"/>
        </w:rPr>
        <w:t xml:space="preserve"> personalise</w:t>
      </w:r>
      <w:r w:rsidR="00FA6E7B">
        <w:rPr>
          <w:sz w:val="24"/>
          <w:szCs w:val="24"/>
        </w:rPr>
        <w:t xml:space="preserve"> it</w:t>
      </w:r>
      <w:r w:rsidR="0013628A">
        <w:rPr>
          <w:sz w:val="24"/>
          <w:szCs w:val="24"/>
        </w:rPr>
        <w:t>, the better.</w:t>
      </w:r>
    </w:p>
    <w:p w14:paraId="0D85D1D9" w14:textId="77777777" w:rsidR="004F1771" w:rsidRPr="00571CD5" w:rsidRDefault="004F1771" w:rsidP="00FA6E7B">
      <w:pPr>
        <w:pStyle w:val="ListParagraph"/>
        <w:numPr>
          <w:ilvl w:val="0"/>
          <w:numId w:val="3"/>
        </w:numPr>
        <w:jc w:val="both"/>
        <w:rPr>
          <w:i/>
          <w:sz w:val="24"/>
          <w:szCs w:val="24"/>
        </w:rPr>
      </w:pPr>
      <w:r w:rsidRPr="00571CD5">
        <w:rPr>
          <w:i/>
          <w:sz w:val="24"/>
          <w:szCs w:val="24"/>
        </w:rPr>
        <w:t>Why does Council need to acknowledge and give e</w:t>
      </w:r>
      <w:r w:rsidR="004C6CA6" w:rsidRPr="00571CD5">
        <w:rPr>
          <w:i/>
          <w:sz w:val="24"/>
          <w:szCs w:val="24"/>
        </w:rPr>
        <w:t>ffect to the intentions of the</w:t>
      </w:r>
      <w:r w:rsidR="00FA6E7B" w:rsidRPr="00FA6E7B">
        <w:t xml:space="preserve"> </w:t>
      </w:r>
      <w:r w:rsidR="00FA6E7B">
        <w:rPr>
          <w:i/>
          <w:sz w:val="24"/>
          <w:szCs w:val="24"/>
        </w:rPr>
        <w:t>Rotorua Township (Fenton)</w:t>
      </w:r>
      <w:r w:rsidR="004C6CA6" w:rsidRPr="00571CD5">
        <w:rPr>
          <w:i/>
          <w:sz w:val="24"/>
          <w:szCs w:val="24"/>
        </w:rPr>
        <w:t xml:space="preserve"> A</w:t>
      </w:r>
      <w:r w:rsidRPr="00571CD5">
        <w:rPr>
          <w:i/>
          <w:sz w:val="24"/>
          <w:szCs w:val="24"/>
        </w:rPr>
        <w:t>greement?</w:t>
      </w:r>
    </w:p>
    <w:p w14:paraId="61D030B2" w14:textId="77777777" w:rsidR="004F1771" w:rsidRPr="005C7CA3" w:rsidRDefault="004F1771" w:rsidP="00571CD5">
      <w:pPr>
        <w:pStyle w:val="ListParagraph"/>
        <w:jc w:val="both"/>
        <w:rPr>
          <w:b/>
          <w:sz w:val="24"/>
          <w:szCs w:val="24"/>
        </w:rPr>
      </w:pPr>
      <w:r w:rsidRPr="005C7CA3">
        <w:rPr>
          <w:b/>
          <w:sz w:val="24"/>
          <w:szCs w:val="24"/>
        </w:rPr>
        <w:t>Answer prompts:</w:t>
      </w:r>
    </w:p>
    <w:p w14:paraId="0AE905B8" w14:textId="77777777" w:rsidR="004F1771" w:rsidRDefault="004F1771" w:rsidP="00571CD5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A65C1F">
        <w:rPr>
          <w:sz w:val="24"/>
          <w:szCs w:val="24"/>
        </w:rPr>
        <w:lastRenderedPageBreak/>
        <w:t xml:space="preserve">The WAI 94 agreement </w:t>
      </w:r>
      <w:r w:rsidR="005C7CA3">
        <w:rPr>
          <w:sz w:val="24"/>
          <w:szCs w:val="24"/>
        </w:rPr>
        <w:t xml:space="preserve">of 1993 </w:t>
      </w:r>
      <w:r w:rsidR="005C7CA3" w:rsidRPr="005C7CA3">
        <w:rPr>
          <w:sz w:val="24"/>
          <w:szCs w:val="24"/>
        </w:rPr>
        <w:t xml:space="preserve">acknowledged breaches to the Rotorua Township (Fenton) Agreement </w:t>
      </w:r>
      <w:r w:rsidR="005C7CA3">
        <w:rPr>
          <w:sz w:val="24"/>
          <w:szCs w:val="24"/>
        </w:rPr>
        <w:t xml:space="preserve">of 1880. It </w:t>
      </w:r>
      <w:r w:rsidRPr="00A65C1F">
        <w:rPr>
          <w:sz w:val="24"/>
          <w:szCs w:val="24"/>
        </w:rPr>
        <w:t>settled som</w:t>
      </w:r>
      <w:r w:rsidR="00917D80">
        <w:rPr>
          <w:sz w:val="24"/>
          <w:szCs w:val="24"/>
        </w:rPr>
        <w:t xml:space="preserve">e of the issues </w:t>
      </w:r>
      <w:r w:rsidR="004C6CA6">
        <w:rPr>
          <w:sz w:val="24"/>
          <w:szCs w:val="24"/>
        </w:rPr>
        <w:t xml:space="preserve">of the time </w:t>
      </w:r>
      <w:r w:rsidR="00917D80">
        <w:rPr>
          <w:sz w:val="24"/>
          <w:szCs w:val="24"/>
        </w:rPr>
        <w:t xml:space="preserve">but </w:t>
      </w:r>
      <w:r w:rsidR="004C6CA6">
        <w:rPr>
          <w:sz w:val="24"/>
          <w:szCs w:val="24"/>
        </w:rPr>
        <w:t xml:space="preserve">having </w:t>
      </w:r>
      <w:r w:rsidRPr="00A65C1F">
        <w:rPr>
          <w:sz w:val="24"/>
          <w:szCs w:val="24"/>
        </w:rPr>
        <w:t xml:space="preserve">equal Tangata/Whenua representation at the decision-making table </w:t>
      </w:r>
      <w:r w:rsidR="0013628A">
        <w:rPr>
          <w:sz w:val="24"/>
          <w:szCs w:val="24"/>
        </w:rPr>
        <w:t>has never been addressed… OR</w:t>
      </w:r>
    </w:p>
    <w:p w14:paraId="288D0A49" w14:textId="77777777" w:rsidR="0013628A" w:rsidRPr="00A65C1F" w:rsidRDefault="0013628A" w:rsidP="0013628A">
      <w:pPr>
        <w:pStyle w:val="ListParagraph"/>
        <w:ind w:left="1440"/>
        <w:jc w:val="both"/>
        <w:rPr>
          <w:sz w:val="24"/>
          <w:szCs w:val="24"/>
        </w:rPr>
      </w:pPr>
    </w:p>
    <w:p w14:paraId="45D04CF7" w14:textId="77777777" w:rsidR="004F1771" w:rsidRPr="00A65C1F" w:rsidRDefault="000E0633" w:rsidP="00571CD5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There has been n</w:t>
      </w:r>
      <w:r w:rsidR="004F1771" w:rsidRPr="00A65C1F">
        <w:rPr>
          <w:sz w:val="24"/>
          <w:szCs w:val="24"/>
        </w:rPr>
        <w:t>o reciprocal (Utu) response by the Crown (Council) to ensure Mana/</w:t>
      </w:r>
      <w:r w:rsidR="005C7CA3">
        <w:rPr>
          <w:sz w:val="24"/>
          <w:szCs w:val="24"/>
        </w:rPr>
        <w:t>Tangata Whenua representation in</w:t>
      </w:r>
      <w:r w:rsidR="004F1771" w:rsidRPr="00A65C1F">
        <w:rPr>
          <w:sz w:val="24"/>
          <w:szCs w:val="24"/>
        </w:rPr>
        <w:t xml:space="preserve"> Council to honour the original intention of Clause 7 of the </w:t>
      </w:r>
      <w:r w:rsidRPr="00A65C1F">
        <w:rPr>
          <w:sz w:val="24"/>
          <w:szCs w:val="24"/>
        </w:rPr>
        <w:t>1880</w:t>
      </w:r>
      <w:r>
        <w:rPr>
          <w:sz w:val="24"/>
          <w:szCs w:val="24"/>
        </w:rPr>
        <w:t xml:space="preserve"> </w:t>
      </w:r>
      <w:r w:rsidR="004F1771" w:rsidRPr="00A65C1F">
        <w:rPr>
          <w:sz w:val="24"/>
          <w:szCs w:val="24"/>
        </w:rPr>
        <w:t>Roto</w:t>
      </w:r>
      <w:r w:rsidR="0013628A">
        <w:rPr>
          <w:sz w:val="24"/>
          <w:szCs w:val="24"/>
        </w:rPr>
        <w:t>rua Township (Fenton) Agreement… OR</w:t>
      </w:r>
    </w:p>
    <w:p w14:paraId="63256D48" w14:textId="77777777" w:rsidR="000E0633" w:rsidRDefault="004F1771" w:rsidP="00571CD5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A65C1F">
        <w:rPr>
          <w:sz w:val="24"/>
          <w:szCs w:val="24"/>
        </w:rPr>
        <w:t>For too long the Council ha</w:t>
      </w:r>
      <w:r w:rsidR="000F4414">
        <w:rPr>
          <w:sz w:val="24"/>
          <w:szCs w:val="24"/>
        </w:rPr>
        <w:t>s</w:t>
      </w:r>
      <w:r w:rsidRPr="00A65C1F">
        <w:rPr>
          <w:sz w:val="24"/>
          <w:szCs w:val="24"/>
        </w:rPr>
        <w:t xml:space="preserve"> taken advantage</w:t>
      </w:r>
      <w:r w:rsidR="004906D9" w:rsidRPr="00A65C1F">
        <w:rPr>
          <w:sz w:val="24"/>
          <w:szCs w:val="24"/>
        </w:rPr>
        <w:t xml:space="preserve"> of the generosity of Tangata/Mana Whenua </w:t>
      </w:r>
      <w:r w:rsidR="000E0633">
        <w:rPr>
          <w:sz w:val="24"/>
          <w:szCs w:val="24"/>
        </w:rPr>
        <w:t xml:space="preserve">that was </w:t>
      </w:r>
      <w:r w:rsidR="004C6CA6">
        <w:rPr>
          <w:sz w:val="24"/>
          <w:szCs w:val="24"/>
        </w:rPr>
        <w:t xml:space="preserve">expressed through the </w:t>
      </w:r>
      <w:r w:rsidR="004C6CA6" w:rsidRPr="004C6CA6">
        <w:rPr>
          <w:sz w:val="24"/>
          <w:szCs w:val="24"/>
        </w:rPr>
        <w:t xml:space="preserve">Rotorua Township (Fenton) </w:t>
      </w:r>
      <w:r w:rsidR="004C6CA6">
        <w:rPr>
          <w:sz w:val="24"/>
          <w:szCs w:val="24"/>
        </w:rPr>
        <w:t>Agreement of 1880</w:t>
      </w:r>
      <w:r w:rsidR="0013628A">
        <w:rPr>
          <w:sz w:val="24"/>
          <w:szCs w:val="24"/>
        </w:rPr>
        <w:t>…. OR</w:t>
      </w:r>
    </w:p>
    <w:p w14:paraId="2DDE3CEC" w14:textId="77777777" w:rsidR="0013628A" w:rsidRDefault="0013628A" w:rsidP="0013628A">
      <w:pPr>
        <w:pStyle w:val="ListParagraph"/>
        <w:ind w:left="1440"/>
        <w:jc w:val="both"/>
        <w:rPr>
          <w:sz w:val="24"/>
          <w:szCs w:val="24"/>
        </w:rPr>
      </w:pPr>
    </w:p>
    <w:p w14:paraId="41D3F470" w14:textId="77777777" w:rsidR="00891DD3" w:rsidRDefault="00A215B9" w:rsidP="00571CD5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0E0633">
        <w:rPr>
          <w:sz w:val="24"/>
          <w:szCs w:val="24"/>
        </w:rPr>
        <w:t>Addressing disproportionate Māori representation is long overdue</w:t>
      </w:r>
      <w:r w:rsidR="002A390D" w:rsidRPr="000E0633">
        <w:rPr>
          <w:sz w:val="24"/>
          <w:szCs w:val="24"/>
        </w:rPr>
        <w:t xml:space="preserve"> in Rotorua</w:t>
      </w:r>
      <w:r w:rsidRPr="000E0633">
        <w:rPr>
          <w:sz w:val="24"/>
          <w:szCs w:val="24"/>
        </w:rPr>
        <w:t xml:space="preserve">. </w:t>
      </w:r>
      <w:r w:rsidR="004906D9" w:rsidRPr="000E0633">
        <w:rPr>
          <w:i/>
          <w:sz w:val="24"/>
          <w:szCs w:val="24"/>
        </w:rPr>
        <w:t>Tangata/Mana Whenua/</w:t>
      </w:r>
      <w:r w:rsidR="004906D9" w:rsidRPr="000E0633">
        <w:rPr>
          <w:sz w:val="24"/>
          <w:szCs w:val="24"/>
        </w:rPr>
        <w:t>Māori representation that has an equal voice at the decision-making table was one of the intentions/purposes of the Rotorua Township (Fenton) Agreement.  There is a clear breach that has not been addressed or resolved</w:t>
      </w:r>
      <w:r w:rsidR="002A390D" w:rsidRPr="000E0633">
        <w:rPr>
          <w:sz w:val="24"/>
          <w:szCs w:val="24"/>
        </w:rPr>
        <w:t>.</w:t>
      </w:r>
      <w:r w:rsidR="004906D9" w:rsidRPr="000E0633">
        <w:rPr>
          <w:sz w:val="24"/>
          <w:szCs w:val="24"/>
        </w:rPr>
        <w:t xml:space="preserve"> </w:t>
      </w:r>
      <w:r w:rsidR="002A390D" w:rsidRPr="000E0633">
        <w:rPr>
          <w:sz w:val="24"/>
          <w:szCs w:val="24"/>
        </w:rPr>
        <w:t>T</w:t>
      </w:r>
      <w:r w:rsidR="004906D9" w:rsidRPr="000E0633">
        <w:rPr>
          <w:sz w:val="24"/>
          <w:szCs w:val="24"/>
        </w:rPr>
        <w:t>his Bill seeks to resolve this longstanding issue.</w:t>
      </w:r>
    </w:p>
    <w:p w14:paraId="7B554A32" w14:textId="77777777" w:rsidR="005C7CA3" w:rsidRDefault="005C7CA3" w:rsidP="00571CD5">
      <w:pPr>
        <w:pStyle w:val="ListParagraph"/>
        <w:ind w:left="1440"/>
        <w:jc w:val="both"/>
        <w:rPr>
          <w:sz w:val="24"/>
          <w:szCs w:val="24"/>
        </w:rPr>
      </w:pPr>
    </w:p>
    <w:p w14:paraId="120C5462" w14:textId="77777777" w:rsidR="005C7CA3" w:rsidRPr="00FA6E7B" w:rsidRDefault="0013628A" w:rsidP="0013628A">
      <w:pPr>
        <w:jc w:val="both"/>
        <w:rPr>
          <w:i/>
          <w:sz w:val="24"/>
          <w:szCs w:val="24"/>
        </w:rPr>
      </w:pPr>
      <w:r w:rsidRPr="00FA6E7B">
        <w:rPr>
          <w:i/>
          <w:sz w:val="24"/>
          <w:szCs w:val="24"/>
        </w:rPr>
        <w:t xml:space="preserve">You </w:t>
      </w:r>
      <w:r w:rsidR="00FA6E7B" w:rsidRPr="00FA6E7B">
        <w:rPr>
          <w:i/>
          <w:sz w:val="24"/>
          <w:szCs w:val="24"/>
        </w:rPr>
        <w:t xml:space="preserve">may </w:t>
      </w:r>
      <w:r w:rsidRPr="00FA6E7B">
        <w:rPr>
          <w:i/>
          <w:sz w:val="24"/>
          <w:szCs w:val="24"/>
        </w:rPr>
        <w:t>also</w:t>
      </w:r>
      <w:r w:rsidR="00FA6E7B" w:rsidRPr="00FA6E7B">
        <w:rPr>
          <w:i/>
          <w:sz w:val="24"/>
          <w:szCs w:val="24"/>
        </w:rPr>
        <w:t xml:space="preserve"> want to</w:t>
      </w:r>
      <w:r w:rsidRPr="00FA6E7B">
        <w:rPr>
          <w:i/>
          <w:sz w:val="24"/>
          <w:szCs w:val="24"/>
        </w:rPr>
        <w:t xml:space="preserve"> include….</w:t>
      </w:r>
    </w:p>
    <w:p w14:paraId="7E0DDC95" w14:textId="77777777" w:rsidR="00917D80" w:rsidRDefault="00917D80" w:rsidP="00571CD5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917D80">
        <w:rPr>
          <w:sz w:val="24"/>
          <w:szCs w:val="24"/>
        </w:rPr>
        <w:t xml:space="preserve">Te Arawa has been ready </w:t>
      </w:r>
      <w:r w:rsidR="0013628A" w:rsidRPr="005C7CA3">
        <w:rPr>
          <w:sz w:val="24"/>
          <w:szCs w:val="24"/>
        </w:rPr>
        <w:t>for equal decision-making</w:t>
      </w:r>
      <w:r w:rsidR="0013628A" w:rsidRPr="00917D80">
        <w:rPr>
          <w:sz w:val="24"/>
          <w:szCs w:val="24"/>
        </w:rPr>
        <w:t xml:space="preserve"> </w:t>
      </w:r>
      <w:r w:rsidRPr="00917D80">
        <w:rPr>
          <w:sz w:val="24"/>
          <w:szCs w:val="24"/>
        </w:rPr>
        <w:t>since the signing of the Rotorua Township (Fenton) Agreement in 1880</w:t>
      </w:r>
      <w:r w:rsidR="0013628A">
        <w:rPr>
          <w:sz w:val="24"/>
          <w:szCs w:val="24"/>
        </w:rPr>
        <w:t xml:space="preserve"> … OR</w:t>
      </w:r>
    </w:p>
    <w:p w14:paraId="74D44E0A" w14:textId="77777777" w:rsidR="0013628A" w:rsidRPr="00917D80" w:rsidRDefault="0013628A" w:rsidP="0013628A">
      <w:pPr>
        <w:pStyle w:val="ListParagraph"/>
        <w:ind w:left="1080"/>
        <w:jc w:val="both"/>
        <w:rPr>
          <w:sz w:val="24"/>
          <w:szCs w:val="24"/>
        </w:rPr>
      </w:pPr>
    </w:p>
    <w:p w14:paraId="0FC2D70A" w14:textId="77777777" w:rsidR="00917D80" w:rsidRPr="00917D80" w:rsidRDefault="00917D80" w:rsidP="00571CD5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 w:rsidRPr="00917D80">
        <w:rPr>
          <w:sz w:val="24"/>
          <w:szCs w:val="24"/>
        </w:rPr>
        <w:t>Equal partnership between Māori and Non-Māori is guarante</w:t>
      </w:r>
      <w:r w:rsidR="00571CD5">
        <w:rPr>
          <w:sz w:val="24"/>
          <w:szCs w:val="24"/>
        </w:rPr>
        <w:t>ed under Te Tiriti o Waitangi.</w:t>
      </w:r>
    </w:p>
    <w:p w14:paraId="40C0426C" w14:textId="77777777" w:rsidR="0013628A" w:rsidRDefault="00917D80" w:rsidP="0013628A">
      <w:pPr>
        <w:jc w:val="both"/>
        <w:rPr>
          <w:sz w:val="24"/>
          <w:szCs w:val="24"/>
        </w:rPr>
      </w:pPr>
      <w:r w:rsidRPr="00571CD5">
        <w:rPr>
          <w:i/>
          <w:sz w:val="24"/>
          <w:szCs w:val="24"/>
        </w:rPr>
        <w:t>There are some groups/organisations that have submitted against the Bill and are strongly opposed on the grounds that Tangata/Mana Whenua should not have share</w:t>
      </w:r>
      <w:r w:rsidR="0013628A">
        <w:rPr>
          <w:i/>
          <w:sz w:val="24"/>
          <w:szCs w:val="24"/>
        </w:rPr>
        <w:t xml:space="preserve">d decision making/co-governance. So </w:t>
      </w:r>
      <w:r w:rsidR="0013628A">
        <w:rPr>
          <w:sz w:val="24"/>
          <w:szCs w:val="24"/>
        </w:rPr>
        <w:t>you might want to include….</w:t>
      </w:r>
    </w:p>
    <w:p w14:paraId="2AC0EE05" w14:textId="77777777" w:rsidR="000E0633" w:rsidRPr="000E0633" w:rsidRDefault="00917D80" w:rsidP="00571CD5">
      <w:pPr>
        <w:pStyle w:val="ListParagraph"/>
        <w:numPr>
          <w:ilvl w:val="0"/>
          <w:numId w:val="10"/>
        </w:numPr>
        <w:jc w:val="both"/>
        <w:rPr>
          <w:b/>
          <w:sz w:val="24"/>
          <w:szCs w:val="24"/>
          <w:u w:val="single"/>
        </w:rPr>
      </w:pPr>
      <w:r w:rsidRPr="000E0633">
        <w:rPr>
          <w:sz w:val="24"/>
          <w:szCs w:val="24"/>
        </w:rPr>
        <w:t>It is the right of Tanga</w:t>
      </w:r>
      <w:r w:rsidR="00571CD5">
        <w:rPr>
          <w:sz w:val="24"/>
          <w:szCs w:val="24"/>
        </w:rPr>
        <w:t>ta/Mana Whenua to exercise</w:t>
      </w:r>
      <w:r w:rsidRPr="000E0633">
        <w:rPr>
          <w:sz w:val="24"/>
          <w:szCs w:val="24"/>
        </w:rPr>
        <w:t xml:space="preserve"> Mana Motuhake/Tino Rangatiratanga as a Ti</w:t>
      </w:r>
      <w:r w:rsidR="00FA6E7B">
        <w:rPr>
          <w:sz w:val="24"/>
          <w:szCs w:val="24"/>
        </w:rPr>
        <w:t>riti partner.</w:t>
      </w:r>
    </w:p>
    <w:p w14:paraId="467805EA" w14:textId="77777777" w:rsidR="00917D80" w:rsidRPr="00FA6E7B" w:rsidRDefault="00917D80" w:rsidP="00FA6E7B">
      <w:pPr>
        <w:ind w:left="720"/>
        <w:jc w:val="both"/>
        <w:rPr>
          <w:b/>
          <w:sz w:val="24"/>
          <w:szCs w:val="24"/>
          <w:u w:val="single"/>
        </w:rPr>
      </w:pPr>
    </w:p>
    <w:sectPr w:rsidR="00917D80" w:rsidRPr="00FA6E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3D9B3" w14:textId="77777777" w:rsidR="00091534" w:rsidRDefault="00091534" w:rsidP="004906D9">
      <w:pPr>
        <w:spacing w:after="0" w:line="240" w:lineRule="auto"/>
      </w:pPr>
      <w:r>
        <w:separator/>
      </w:r>
    </w:p>
  </w:endnote>
  <w:endnote w:type="continuationSeparator" w:id="0">
    <w:p w14:paraId="4CA87E2F" w14:textId="77777777" w:rsidR="00091534" w:rsidRDefault="00091534" w:rsidP="00490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7C285" w14:textId="77777777" w:rsidR="00091534" w:rsidRDefault="00091534" w:rsidP="004906D9">
      <w:pPr>
        <w:spacing w:after="0" w:line="240" w:lineRule="auto"/>
      </w:pPr>
      <w:r>
        <w:separator/>
      </w:r>
    </w:p>
  </w:footnote>
  <w:footnote w:type="continuationSeparator" w:id="0">
    <w:p w14:paraId="1D780F86" w14:textId="77777777" w:rsidR="00091534" w:rsidRDefault="00091534" w:rsidP="004906D9">
      <w:pPr>
        <w:spacing w:after="0" w:line="240" w:lineRule="auto"/>
      </w:pPr>
      <w:r>
        <w:continuationSeparator/>
      </w:r>
    </w:p>
  </w:footnote>
  <w:footnote w:id="1">
    <w:p w14:paraId="366AFBF2" w14:textId="77777777" w:rsidR="000E0633" w:rsidRPr="005E3B73" w:rsidRDefault="000E0633" w:rsidP="000E063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Local Electoral Act 2001, </w:t>
      </w:r>
      <w:r>
        <w:rPr>
          <w:lang w:val="en-US"/>
        </w:rPr>
        <w:t xml:space="preserve">Section 2(1)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11CC"/>
    <w:multiLevelType w:val="hybridMultilevel"/>
    <w:tmpl w:val="FDD0B2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60607"/>
    <w:multiLevelType w:val="hybridMultilevel"/>
    <w:tmpl w:val="DD186F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70B5A"/>
    <w:multiLevelType w:val="hybridMultilevel"/>
    <w:tmpl w:val="6B56454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526B8C"/>
    <w:multiLevelType w:val="hybridMultilevel"/>
    <w:tmpl w:val="743A594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991573"/>
    <w:multiLevelType w:val="hybridMultilevel"/>
    <w:tmpl w:val="177C76A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602AE"/>
    <w:multiLevelType w:val="hybridMultilevel"/>
    <w:tmpl w:val="D4846CB8"/>
    <w:lvl w:ilvl="0" w:tplc="1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1BD3C7D"/>
    <w:multiLevelType w:val="hybridMultilevel"/>
    <w:tmpl w:val="BD982164"/>
    <w:lvl w:ilvl="0" w:tplc="9C284E2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8A5E5D"/>
    <w:multiLevelType w:val="hybridMultilevel"/>
    <w:tmpl w:val="D49CE1D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83A5F"/>
    <w:multiLevelType w:val="hybridMultilevel"/>
    <w:tmpl w:val="FC5AB2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585885"/>
    <w:multiLevelType w:val="hybridMultilevel"/>
    <w:tmpl w:val="09D0DD2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6509B"/>
    <w:multiLevelType w:val="hybridMultilevel"/>
    <w:tmpl w:val="C8A271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1085">
    <w:abstractNumId w:val="1"/>
  </w:num>
  <w:num w:numId="2" w16cid:durableId="1437864870">
    <w:abstractNumId w:val="4"/>
  </w:num>
  <w:num w:numId="3" w16cid:durableId="2088305567">
    <w:abstractNumId w:val="7"/>
  </w:num>
  <w:num w:numId="4" w16cid:durableId="634259589">
    <w:abstractNumId w:val="3"/>
  </w:num>
  <w:num w:numId="5" w16cid:durableId="1450931013">
    <w:abstractNumId w:val="5"/>
  </w:num>
  <w:num w:numId="6" w16cid:durableId="3561673">
    <w:abstractNumId w:val="2"/>
  </w:num>
  <w:num w:numId="7" w16cid:durableId="872691955">
    <w:abstractNumId w:val="8"/>
  </w:num>
  <w:num w:numId="8" w16cid:durableId="375128978">
    <w:abstractNumId w:val="0"/>
  </w:num>
  <w:num w:numId="9" w16cid:durableId="2123912972">
    <w:abstractNumId w:val="10"/>
  </w:num>
  <w:num w:numId="10" w16cid:durableId="550503636">
    <w:abstractNumId w:val="6"/>
  </w:num>
  <w:num w:numId="11" w16cid:durableId="7339390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DD3"/>
    <w:rsid w:val="0000635B"/>
    <w:rsid w:val="00045B5E"/>
    <w:rsid w:val="00091534"/>
    <w:rsid w:val="000E0633"/>
    <w:rsid w:val="000E0ADD"/>
    <w:rsid w:val="000F4414"/>
    <w:rsid w:val="0013628A"/>
    <w:rsid w:val="001F243A"/>
    <w:rsid w:val="002A390D"/>
    <w:rsid w:val="002E392F"/>
    <w:rsid w:val="00360C4C"/>
    <w:rsid w:val="003960F3"/>
    <w:rsid w:val="004906D9"/>
    <w:rsid w:val="0049318B"/>
    <w:rsid w:val="004C6CA6"/>
    <w:rsid w:val="004F1771"/>
    <w:rsid w:val="00571CD5"/>
    <w:rsid w:val="005C7CA3"/>
    <w:rsid w:val="006E6BFC"/>
    <w:rsid w:val="00891DD3"/>
    <w:rsid w:val="00917D80"/>
    <w:rsid w:val="00A215B9"/>
    <w:rsid w:val="00A65C1F"/>
    <w:rsid w:val="00A9552E"/>
    <w:rsid w:val="00AA2E6C"/>
    <w:rsid w:val="00B83E60"/>
    <w:rsid w:val="00B97A92"/>
    <w:rsid w:val="00C3357B"/>
    <w:rsid w:val="00D82EC2"/>
    <w:rsid w:val="00E21F0E"/>
    <w:rsid w:val="00E37790"/>
    <w:rsid w:val="00FA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F02F8"/>
  <w15:chartTrackingRefBased/>
  <w15:docId w15:val="{EB5BC296-33EB-4CCF-9239-34A583FA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DD3"/>
    <w:pPr>
      <w:ind w:left="720"/>
      <w:contextualSpacing/>
    </w:pPr>
  </w:style>
  <w:style w:type="paragraph" w:customStyle="1" w:styleId="Default">
    <w:name w:val="Default"/>
    <w:rsid w:val="004906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06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06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06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403A5-9A52-4232-98B4-54ADC43A8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Rotorua Lakes Council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Kihi Tawhai</dc:creator>
  <cp:keywords/>
  <dc:description/>
  <cp:lastModifiedBy>Rosemary Rangitauira</cp:lastModifiedBy>
  <cp:revision>2</cp:revision>
  <dcterms:created xsi:type="dcterms:W3CDTF">2022-04-16T22:05:00Z</dcterms:created>
  <dcterms:modified xsi:type="dcterms:W3CDTF">2022-04-16T22:05:00Z</dcterms:modified>
</cp:coreProperties>
</file>